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95" w:rsidRDefault="00FB7495"/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ЛАБОРАТОРНАЯ РАБОТА № 3 «ЗАЩИТА ЧЕЛОВЕКА ОТ           ПОРАЖЕНИЯ ЭЛЕКТРИЧЕСКИМ ТОКОМ В ЭЛЕКТРОУСТАНОВКАХ ДО 1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С РАЗНЫМИ СИСТЕМАМИ ЗАЗЕМЛЕНИЯ»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Цель работы: экспериментальным путём изучить эффективность работы защитных устройств от поражения электрическим током при аварийных ситуациях, возникающих при эксплуатации электроустановок. 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Применяемые приборы и оборудование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Работа выполняется на учебном стенде, электрическая схема которого приведена на рисунках 26 – 43. Схема включает модель человека А3, модель питающей электрической сети А1,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с рабочей изоляцией А2, два заземлителя А8 и А12; устройство защитного отключения А5, автоматический однополюсный выключатель А11. Стенд позволяет моделировать способы защиты человека от поражения электрическим током в электроустановках с различными системами заземления. Все измерения проводятся при помощи блока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Р1.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Порядок выполнения работы 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Ознакомьтесь со схемой и убедитесь, что устройства, используемые в эксперименте, отключены от сети электропитания. Соедините аппаратуру в соответствии со схемой соединений рисунки 15 -. Убедитесь, что выключатель «ПИТАНИЕ» модели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питающей электрической сети, отключен.  Включите автоматические выключатели и устройство защитного отключения в однофазном источнике питания G1. 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104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Включите выключатель «СЕТЬ» блока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Рl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, если приборы используются в эксперименте. Активизируйте используемые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мультиметры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.  Включите выключатель «ПИТАНИЕ» модели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.  Включите автоматический выключатель А11. При этом должна загореться индикаторная лампа модели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электроприемника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А2.  Последовательно проведите следующие эксперименты. 1) Изучите работу защиты от поражения электрическим током в электроустановках с системой заземления TN-C при заземленных корпусах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электроприёмников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. а) Соберите электрическую схему согласно рисунку 26. Экспериментальным путём определите целесообразность (нецелесообразность) применения УЗО в электроустановках с системой заземления TN-C. Сделайте вывод. б) Соедините блоки в соответствии со схемой на рисунке 27. Измерьте напряжение прикосновения и ток через тело человека при прямом прикосновении. в) Смоделируйте повреждение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 в соответствии со схемой на рисунке 28 путём соединения перемычек П1 и П2 с гнездами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А2. С </w:t>
      </w:r>
      <w:r w:rsidRPr="00BC7E88">
        <w:rPr>
          <w:rFonts w:ascii="Times New Roman" w:hAnsi="Times New Roman" w:cs="Times New Roman"/>
          <w:sz w:val="24"/>
          <w:szCs w:val="24"/>
        </w:rPr>
        <w:lastRenderedPageBreak/>
        <w:t xml:space="preserve">помощью амперметра и вольтметра измерьте ток через тело человека и напряжение прикосновения. По величине тока судите о наличии или отсутствии защиты при повреждении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. Сделайте вывод. г) Смоделируйте повреждение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 в соответствии со схемой на рисунке 29 путём соединения конца проводника «П» в гнездо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А2. Оцените степень защиты. Сделайте вывод.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105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2) Изучите работу защиты от поражения электрическим током в электроустановках с системой заземления TN-C при незаземлённых корпусах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электроприёмников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. Соберите электрическую схему. Выявите работу устройства защитного отключения при: </w:t>
      </w:r>
      <w:proofErr w:type="gramStart"/>
      <w:r w:rsidRPr="00BC7E88">
        <w:rPr>
          <w:rFonts w:ascii="Times New Roman" w:hAnsi="Times New Roman" w:cs="Times New Roman"/>
          <w:sz w:val="24"/>
          <w:szCs w:val="24"/>
        </w:rPr>
        <w:t>а)  моделировании</w:t>
      </w:r>
      <w:proofErr w:type="gramEnd"/>
      <w:r w:rsidRPr="00BC7E88">
        <w:rPr>
          <w:rFonts w:ascii="Times New Roman" w:hAnsi="Times New Roman" w:cs="Times New Roman"/>
          <w:sz w:val="24"/>
          <w:szCs w:val="24"/>
        </w:rPr>
        <w:t xml:space="preserve"> прямого прикосновения человека к частям, находящимся под напряжением, путём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конца проводника «П» в гнездо фазы «L»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(рисунок 30).  б) моделировании повреждения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I, путём соединения перемычек П1 и П2 с гнездами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(рисунок 31). в) моделировании повреждения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I, путём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конца проводника «П» в гнездо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(рисунок 32).  Оцените степень защиты. Сделайте выводы. 3) Изучите работу защиты от поражения электрическим током в электроустановках до 1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с системами заземления TN-S и TN-C-S. а) Смоделируйте прямое прикосновение человека к частям, находящимся под напряжением, путём соединения конца проводника «П» с гнездом фазы «L»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(рисунки 33, 34).  б) Смоделируйте повреждения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путём соединения перемычек П1 или П2 с гнездами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(рисунки 35, 36). в) Смоделируйте повреждение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I, путём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конца проводника «П» в гнездо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(рисунки 37, 38).  г) Выявите работу УЗО при ошибочном присоединении нулевых защитного и рабочего проводников (рисунки 39, 40). 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106 </w:t>
      </w:r>
    </w:p>
    <w:p w:rsidR="00BC7E88" w:rsidRPr="00BC7E88" w:rsidRDefault="00BC7E88" w:rsidP="00BC7E88">
      <w:pPr>
        <w:rPr>
          <w:rFonts w:ascii="Times New Roman" w:hAnsi="Times New Roman" w:cs="Times New Roman"/>
          <w:sz w:val="24"/>
          <w:szCs w:val="24"/>
        </w:rPr>
      </w:pPr>
      <w:r w:rsidRPr="00BC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E88" w:rsidRDefault="00BC7E88" w:rsidP="00BC7E88">
      <w:r w:rsidRPr="00BC7E88">
        <w:rPr>
          <w:rFonts w:ascii="Times New Roman" w:hAnsi="Times New Roman" w:cs="Times New Roman"/>
          <w:sz w:val="24"/>
          <w:szCs w:val="24"/>
        </w:rPr>
        <w:t xml:space="preserve">По завершении экспериментов сравните результаты и сделайте вывод о надёжности работы УЗО в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электроприёмниках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с системами заземления TN-S и TN-C-S. 4) Изучите работу защиты от поражения электрическим током в электроустановках с системой заземления TT. а) Смоделируйте прямое прикосновение человека к частям, находящимся под напряжением, путём соединения конца проводника «П» с гнездом фазы «L»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(рисунок 41).  б) Смоделируйте повреждения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путём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втыкания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перемычек П1 или П2 в гнезда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(рисунок 42). в) Смоделируйте повреждение основной изоляции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класса I, путём соединения конца проводника «П» с гнездом </w:t>
      </w:r>
      <w:proofErr w:type="spellStart"/>
      <w:r w:rsidRPr="00BC7E88">
        <w:rPr>
          <w:rFonts w:ascii="Times New Roman" w:hAnsi="Times New Roman" w:cs="Times New Roman"/>
          <w:sz w:val="24"/>
          <w:szCs w:val="24"/>
        </w:rPr>
        <w:t>электроприёмника</w:t>
      </w:r>
      <w:proofErr w:type="spellEnd"/>
      <w:r w:rsidRPr="00BC7E88">
        <w:rPr>
          <w:rFonts w:ascii="Times New Roman" w:hAnsi="Times New Roman" w:cs="Times New Roman"/>
          <w:sz w:val="24"/>
          <w:szCs w:val="24"/>
        </w:rPr>
        <w:t xml:space="preserve"> А2 (рисунки 43).  По завершении экспериментов сделайте вывод о надёжности защиты в электроустановках с системой заземления TT.</w:t>
      </w:r>
      <w:r>
        <w:t xml:space="preserve"> </w:t>
      </w:r>
    </w:p>
    <w:p w:rsidR="00BC7E88" w:rsidRDefault="00BC7E88" w:rsidP="00BC7E88">
      <w:r>
        <w:rPr>
          <w:noProof/>
          <w:lang w:eastAsia="ru-RU"/>
        </w:rPr>
        <w:lastRenderedPageBreak/>
        <w:drawing>
          <wp:inline distT="0" distB="0" distL="0" distR="0">
            <wp:extent cx="5936615" cy="315277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8" w:rsidRDefault="00BC7E88" w:rsidP="00BC7E88">
      <w:r>
        <w:rPr>
          <w:noProof/>
          <w:lang w:eastAsia="ru-RU"/>
        </w:rPr>
        <w:drawing>
          <wp:inline distT="0" distB="0" distL="0" distR="0">
            <wp:extent cx="5930265" cy="27025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8" w:rsidRDefault="00BC7E88" w:rsidP="00BC7E88">
      <w:r>
        <w:rPr>
          <w:noProof/>
          <w:lang w:eastAsia="ru-RU"/>
        </w:rPr>
        <w:drawing>
          <wp:inline distT="0" distB="0" distL="0" distR="0">
            <wp:extent cx="5936615" cy="270891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8" w:rsidRDefault="00BC7E88" w:rsidP="00BC7E88">
      <w:r>
        <w:rPr>
          <w:noProof/>
          <w:lang w:eastAsia="ru-RU"/>
        </w:rPr>
        <w:lastRenderedPageBreak/>
        <w:drawing>
          <wp:inline distT="0" distB="0" distL="0" distR="0">
            <wp:extent cx="5930265" cy="28867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8" w:rsidRDefault="00BC7E88" w:rsidP="00BC7E88">
      <w:r>
        <w:rPr>
          <w:noProof/>
          <w:lang w:eastAsia="ru-RU"/>
        </w:rPr>
        <w:drawing>
          <wp:inline distT="0" distB="0" distL="0" distR="0">
            <wp:extent cx="5936615" cy="3009265"/>
            <wp:effectExtent l="0" t="0" r="698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8" w:rsidRDefault="00BC7E88" w:rsidP="00BC7E88">
      <w:hyperlink r:id="rId9" w:history="1">
        <w:r w:rsidRPr="00DF65E2">
          <w:rPr>
            <w:rStyle w:val="a3"/>
          </w:rPr>
          <w:t>https://narfu.ru/university/library/books/2263.pdf</w:t>
        </w:r>
      </w:hyperlink>
    </w:p>
    <w:p w:rsidR="00BC7E88" w:rsidRDefault="00BC7E88" w:rsidP="00BC7E88">
      <w:bookmarkStart w:id="0" w:name="_GoBack"/>
      <w:bookmarkEnd w:id="0"/>
    </w:p>
    <w:sectPr w:rsidR="00BC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BE"/>
    <w:rsid w:val="00BC7E88"/>
    <w:rsid w:val="00DC25BE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D05E"/>
  <w15:chartTrackingRefBased/>
  <w15:docId w15:val="{D6A9E63D-CCE3-495B-B3AB-03EB6728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narfu.ru/university/library/books/226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2018-02-20T06:41:00Z</dcterms:created>
  <dcterms:modified xsi:type="dcterms:W3CDTF">2018-02-20T06:50:00Z</dcterms:modified>
</cp:coreProperties>
</file>