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AA" w:rsidRDefault="00A24AF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2.2.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6.Лаборатоная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опорам воздушных линий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Общая характеристика опор воздушных линий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Опоры воздушных линий поддерживают провода на необходимом расстоянии от поверхности земли, проводов других линий, крыш зданий и т. п. Опоры должны быть достаточно механически прочными в различных метеорологических условиях (ветер, гололед и пр.).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качестве материала для опор на сельских линиях широко применяют древесину деревьев хвойных пород, в первую очередь сосны и лиственницы, а затем пихты и ели (для линий напряжением 35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ниже). Для траверс и приставок опор ель и пихту применять нельзя.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Деревянные опоры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изготовляют из круглого леса — бревен со снятой корой. Стандартная длина бревен колеблется от 5 до 13 м через 0,5 м, а диаметр в верхнем отрубе — от 12 до 26 см через 2 см. Толщину бревна в комле, то есть в нижнем, толстом конце, определяют естественной конусностью ствола дерева. Изменение диаметра бревна на каждый погонный метр его длины, называемое сбегом, принимается 0,8 см. Чем больше длина бревен для опор (чем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длинномернее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лес), тем выше стоимость кубического метра древесины. </w:t>
      </w: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0CEE0D3E" wp14:editId="7FAED9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819150"/>
            <wp:effectExtent l="0" t="0" r="9525" b="0"/>
            <wp:wrapSquare wrapText="bothSides"/>
            <wp:docPr id="1" name="Рисунок 2" descr="Деревянные оп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янные опо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Древесина опор подвергается воздействию внешних условий и особенно переменной влажности в месте заделки в землю. Вследствие этого она загнивает, разрушается и, если не принять специальных мер, быстро выходит из строя.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Способы </w:t>
      </w:r>
      <w:proofErr w:type="spellStart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антисептирования</w:t>
      </w:r>
      <w:proofErr w:type="spellEnd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древисины</w:t>
      </w:r>
      <w:proofErr w:type="spellEnd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для деревянных опор воздушных линий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Срок службы опор из непропитанной древесины составляет: для опор из сосны 4 - 5 лет, из лиственницы 14 -15 лет, из ели 3- 4 года. В южных районах, где высокие температуры способствуют ускоренному гниению древесины, срок службы непропитанных опор уменьшается в 1,5 - 2 раза против приведенных цифр. В связи с этим необходимо применять бревна, только пропитанные антисептиком, за исключением лиственницы зимней рубки, которая не требует пропитки.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 wp14:anchorId="237EBCD8" wp14:editId="1F641D7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000125"/>
            <wp:effectExtent l="0" t="0" r="0" b="9525"/>
            <wp:wrapSquare wrapText="bothSides"/>
            <wp:docPr id="2" name="Рисунок 3" descr="Деревянные оп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ревянные оп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Наилучшим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способом </w:t>
      </w:r>
      <w:proofErr w:type="spellStart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антисептирования</w:t>
      </w:r>
      <w:proofErr w:type="spellEnd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древесины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опор признана пропитка ее каменноугольным маслом, получаемым при перегонке сырой каменноугольной смолы. Хорошие результаты дает также пропитка антраценовым маслом и флегмой. Влажность древесины должна быть не более 25 %.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Бревна, предназначенные для изготовления опор, при пропитке загружают в стальной цилиндр. В него вводят консервирующую жидкость и создают на некоторое время давление до 0,9 МПа для того, чтобы жидкость проникла в глубь древесины. После этого в цилиндре создают разрежение, чтобы жидкость стекла. На этом процесс пропитки заканчивается. Срок службы опор при описанном способе пропитки значительно увеличивается и достигает 25 - 30 лет. В зарубежной практике он принимается даже 35 - 40 лет.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anchor distT="0" distB="0" distL="0" distR="0" simplePos="0" relativeHeight="251661312" behindDoc="0" locked="0" layoutInCell="1" allowOverlap="0" wp14:anchorId="501F8295" wp14:editId="0D14949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381250"/>
            <wp:effectExtent l="0" t="0" r="0" b="0"/>
            <wp:wrapSquare wrapText="bothSides"/>
            <wp:docPr id="3" name="Рисунок 4" descr="Деревянные оп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ревянные опо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Сосновую и еловую древесину можно пропитывать водорастворимыми антисептиками. Для этой цели рекомендуется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доналит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разных марок. При пропитке древесины в стальных цилиндрах под давлением влажность ее может быть в пределах от 30 до 80 %. Древесину загружают в цилиндр на 15 мин, создают в нем вакуум, затем на 1...2,5ч подают раствор антисептика под давлением 1,3 МПа.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Древесину при влажности 60 - 80 % можно пропитывать водорастворимыми антисептиками также в ваннах в течение 20 ч с последующим прогревом до 100 - 110 °С в течение 2 ч.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Древесину из ели, пихты и лиственницы перед пропиткой любым способом следует накалывать на глубину 15 мм. Длина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накола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6 - 19 мм, ширина 3 мм. Сетка наколов зависит от вида пропитки.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увеличения срока службы опор, пропитанных водорастворимыми антисептиками, рекомендуют через 15 - 17 лет эксплуатации ставить на них антисептические бандажи. Бандаж ставят на часть опоры, расположенную выше поверхности земли на 30 см и ниже ее также на 30 см. Его изготовляют из полосы толя, рубероида или пергамина шириной 70 см. На опору наносят слой антисептической пасты, бандаж прибивают гвоздями и обвязывают проволокой. Столб возле бандажа и сам бандаж покрывают слоем битума.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Учитывая ядовитые и опасные в пожарном отношении свойства антисептиков, работу по пропитке древесины диффузионным методом проводят с соблюдением правил безопасности.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Железобетонные опоры воздушных линий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0" distR="0" simplePos="0" relativeHeight="251662336" behindDoc="0" locked="0" layoutInCell="1" allowOverlap="0" wp14:anchorId="63E17F58" wp14:editId="108468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028700"/>
            <wp:effectExtent l="0" t="0" r="0" b="0"/>
            <wp:wrapSquare wrapText="bothSides"/>
            <wp:docPr id="4" name="Рисунок 5" descr="Железобетонные опоры воздушных л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елезобетонные опоры воздушных ли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Железобетонные опоры широко применяются на ВЛ до 500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включительно. Срок службы железобетонных опор в среднем в два раза выше, чем деревянных, хорошо пропитанных опор. Отпадает необходимость в использовании древесины, повышается надежность электроснабжения.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 изготовлении железобетонных опор для обеспечения необходимой плотности бетона применяются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виброуплотнение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центрифугирование.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Виброуплотнение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производится различными вибраторами (инструментами или навесными приборами), а также на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вибростолах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Центрифугирование обеспечивает очень хорошее уплотнение бетона и требует специальных машин–центрифуг. На ВЛ 110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выше стойки опор и траверсы портальных опор – центрифугированные трубы, конические или цилиндрические. На ВЛ 35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стойки – центрифугированные или из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вибробетона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а для воздушных линий более низкого напряжения – только из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вибробетона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Траверсы одностоечных опор – металлические оцинкованные. </w:t>
      </w:r>
    </w:p>
    <w:p w:rsidR="00A24AF6" w:rsidRPr="00A24AF6" w:rsidRDefault="00A24AF6" w:rsidP="00A24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24AF6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2B35734B" wp14:editId="4E228CD2">
            <wp:extent cx="2017395" cy="2693670"/>
            <wp:effectExtent l="0" t="0" r="1905" b="0"/>
            <wp:docPr id="5" name="Рисунок 5" descr="http://electricalschool.info/uploads/posts/2015-07/143764789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icalschool.info/uploads/posts/2015-07/1437647891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Железобетонная опора 10 </w:t>
      </w:r>
      <w:proofErr w:type="spellStart"/>
      <w:r w:rsidRPr="00A24A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</w:t>
      </w:r>
      <w:proofErr w:type="spellEnd"/>
    </w:p>
    <w:p w:rsidR="00A24AF6" w:rsidRPr="00A24AF6" w:rsidRDefault="00A24AF6" w:rsidP="00A24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24AF6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3C94E069" wp14:editId="4B8AB8E0">
            <wp:extent cx="2176780" cy="3836670"/>
            <wp:effectExtent l="0" t="0" r="0" b="0"/>
            <wp:docPr id="6" name="Рисунок 6" descr="Железобетонная опора 110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лезобетонная опора 110 к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Железобетонная опора 110 </w:t>
      </w:r>
      <w:proofErr w:type="spellStart"/>
      <w:r w:rsidRPr="00A24A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</w:t>
      </w:r>
      <w:proofErr w:type="spellEnd"/>
    </w:p>
    <w:p w:rsidR="00A24AF6" w:rsidRPr="00A24AF6" w:rsidRDefault="00A24AF6" w:rsidP="00A2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F6">
        <w:rPr>
          <w:rFonts w:ascii="Tahoma" w:eastAsia="Times New Roman" w:hAnsi="Tahoma" w:cs="Tahoma"/>
          <w:b/>
          <w:bCs/>
          <w:color w:val="555555"/>
          <w:sz w:val="24"/>
          <w:szCs w:val="24"/>
          <w:shd w:val="clear" w:color="auto" w:fill="FFFFFF"/>
          <w:lang w:eastAsia="ru-RU"/>
        </w:rPr>
        <w:t>Металлические опоры воздушных линий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Металлические опоры (стальные), применяемые на линиях электропередачи напряжением 35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выше, достаточно металлоемкие и требуют окраски в процессе эксплуатации для защиты от коррозии. Устанавливают металлические опоры на железобетонных фундаментах. Независимо от конструктивного решения и схемы металлические опоры выполняются в виде пространственных решетчатых конструкций.</w:t>
      </w:r>
    </w:p>
    <w:p w:rsidR="00A24AF6" w:rsidRPr="00A24AF6" w:rsidRDefault="00A24AF6" w:rsidP="00A24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24AF6">
        <w:rPr>
          <w:rFonts w:ascii="Tahoma" w:eastAsia="Times New Roman" w:hAnsi="Tahoma" w:cs="Tahoma"/>
          <w:noProof/>
          <w:color w:val="282A9A"/>
          <w:sz w:val="24"/>
          <w:szCs w:val="24"/>
          <w:lang w:eastAsia="ru-RU"/>
        </w:rPr>
        <w:lastRenderedPageBreak/>
        <w:drawing>
          <wp:inline distT="0" distB="0" distL="0" distR="0" wp14:anchorId="3671DFA8" wp14:editId="66795499">
            <wp:extent cx="2236470" cy="2991485"/>
            <wp:effectExtent l="0" t="0" r="0" b="0"/>
            <wp:docPr id="7" name="Рисунок 7" descr="Металлические опоры воздушных лини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аллические опоры воздушных лини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Классификация опор воздушных линий по назначению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 назначению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опоры воздушных линий разделяют на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промежуточные, анкерные, угловые, концевые и специальные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Промежуточные опоры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предназначены только для поддержания проводов, их не рассчитывают на одностороннее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тяженке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 случае обрыва провода с одной стороны опоры при креплении его на штыревых изоляторах он проскальзывает в вязке и одностороннее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тяжение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снижается. При подвесных изоляторах гирлянда отклоняется и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тяжение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также снижается.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Промежуточные опоры составляют подавляющее большинство (свыше 80 %) опор, применяемых на воздушных линиях.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анкерных опорах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провода закрепляют жестко, поэтому такие опоры рассчитывают на обрыв части проводов. К штыревым изоляторам на анкерных опорах провода крепят особенно прочно, увеличивая при необходимости число изоляторов до двух или трех. </w:t>
      </w:r>
    </w:p>
    <w:p w:rsidR="00A24AF6" w:rsidRPr="00A24AF6" w:rsidRDefault="00A24AF6" w:rsidP="00A24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24AF6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 wp14:anchorId="499DFCC2" wp14:editId="144E64D3">
            <wp:extent cx="1978025" cy="2991485"/>
            <wp:effectExtent l="0" t="0" r="3175" b="0"/>
            <wp:docPr id="8" name="Рисунок 8" descr="http://electricalschool.info/uploads/posts/2015-07/14376479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ctricalschool.info/uploads/posts/2015-07/1437647929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Анкерная металлическая опора 110 </w:t>
      </w:r>
      <w:proofErr w:type="spellStart"/>
      <w:r w:rsidRPr="00A24A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</w:t>
      </w:r>
      <w:proofErr w:type="spellEnd"/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Часто на анкерных опорах вместо штыревых ставят подвесные изоляторы. Будучи более прочными, анкерные опоры ограничивают разрушения воздушных линий в аварийных случаях.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anchor distT="0" distB="0" distL="0" distR="0" simplePos="0" relativeHeight="251663360" behindDoc="0" locked="0" layoutInCell="1" allowOverlap="0" wp14:anchorId="5CDF3E6A" wp14:editId="09A1F30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76325"/>
            <wp:effectExtent l="0" t="0" r="0" b="9525"/>
            <wp:wrapSquare wrapText="bothSides"/>
            <wp:docPr id="9" name="Рисунок 6" descr="Классификация опор воздушных линий по назнач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ассификация опор воздушных линий по назначени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Для надежности работы линий анкерные опоры устанавливают на прямых участках не реже чем через 5 км, а при толщине слоя гололеда свыше 10 мм не реже чем через 3 км. Концевые опоры —это разновидность анкерных. Для них одностороннее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тяжение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проводов — не аварийное состояние, а основной режим работы.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Угловые опоры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устанавливают в местах изменения направления воздушной линии. При нормальном режиме угловые опоры воспринимают одностороннее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тяжение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биссектрисе внутреннего угла линии. Углом поворота линии считают угол, дополняющий до 180° внутренний угол линии.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небольших углах поворота (до 20°) угловые опоры выполняют по типу промежуточных, для больших углов поворота (до 90°) — по типу анкерных.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0" distR="0" simplePos="0" relativeHeight="251664384" behindDoc="0" locked="0" layoutInCell="1" allowOverlap="0" wp14:anchorId="7B6A547A" wp14:editId="624A18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28725"/>
            <wp:effectExtent l="0" t="0" r="0" b="9525"/>
            <wp:wrapSquare wrapText="bothSides"/>
            <wp:docPr id="10" name="Рисунок 10" descr="Специальные оп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ециальные опор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Специальные опоры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сооружают при переходах через реки, железные дороги, ущелья и т. п. Они обычно значительно выше нормальных, и их выполняют по особым проектам.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воздушных линиях применяются специальные опоры следующих типов: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транспозиционные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– для изменения порядка расположения проводов на </w:t>
      </w:r>
      <w:proofErr w:type="spellStart"/>
      <w:proofErr w:type="gram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опорах;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ответвительные</w:t>
      </w:r>
      <w:proofErr w:type="spellEnd"/>
      <w:proofErr w:type="gramEnd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 для выполнения ответвлений от основной линии;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переходные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– для пересечения рек, ущелий и т. д.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Транспозицию применяют на линиях напряжением 110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выше протяженностью более 100 км для того, </w:t>
      </w:r>
      <w:proofErr w:type="gram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что- бы</w:t>
      </w:r>
      <w:proofErr w:type="gram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сделать емкость и индуктивность всех трех фаз цепи ВЛ одинаковыми. При этом последовательно меняют на опорах взаимное расположение проводов по отношению друг к другу на разных участках линии. Провод каждой фазы проходит одну треть длины линии на одном, вторую – на другом и третью – на третьем месте. Одно такое тройное перемещение проводов называют циклом транспозиции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Классификация опор воздушных линий по конструкции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 конструкции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различают опоры </w:t>
      </w:r>
      <w:proofErr w:type="spellStart"/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цельностоечные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и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составные из стоек и приставок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Деревянные опоры выполняют на деревянных либо на железобетонных приставках. При прохождении воздушных линий по местам, где возможны низовые пожары, следует применять опоры с железобетонными приставками. Для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цельностоечных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опор, которые желательно использовать, необходимо применять длинномерную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антисептированную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древесину высокого качества, что ограничивает их распространение.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Большинство промежуточных опор выполняют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одностоечными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Анкерные и конечные опоры выполняют А-образными. Для напряжений 110 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выше опоры промежуточного типа выполняют П-образными, а анкерного А—П-образными.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рубежом при изготовлении анкерных, концевых и других сложных опор применяют оттяжки из стального троса. У нас они распространения не получили. </w:t>
      </w:r>
    </w:p>
    <w:p w:rsidR="00A24AF6" w:rsidRPr="00A24AF6" w:rsidRDefault="00A24AF6" w:rsidP="00A24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24AF6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4CF67851" wp14:editId="2E42D316">
            <wp:extent cx="2991485" cy="2236470"/>
            <wp:effectExtent l="0" t="0" r="0" b="0"/>
            <wp:docPr id="11" name="Рисунок 11" descr="деревянная оп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ревянная опо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сооружении опор воздушных линий должны быть выдержаны расстояния между проводами и другими предметами, находящимися в непосредственной близости от линии.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линиях напряжением до 1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I - III районах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гололедности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расстояние между проводами должно быть не менее 40 см при вертикальном расположении проводов и наибольшей стреле провеса 1,2 м, а в IV и особом районах по гололеду — 60 см. При других расположениях проводов во всех районах по гололеду при скорости ветра при гололеде до 18 м/с расстояние между проводами 40 см, а при скорости ветра более 18 м/с — 60 см.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Расстояние по вертикали между проводами разных фаз на опоре при ответвлении от воздушной линии и пересечении разных линий должно быть не менее 10 см. Расстояние между изоляторами ввода должно быть не менее 20 см. 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 подвеске проводов линий напряжением до 1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общих опорах с проводами линий напряжением до 10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включительно вертикальное расстояние между проводами высшего и низшего напряжений должно быть не менее расстояния, требуемого для линий высшего напряжения.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0" distR="0" simplePos="0" relativeHeight="251665408" behindDoc="0" locked="0" layoutInCell="1" allowOverlap="0" wp14:anchorId="3937C2B5" wp14:editId="7ACB21F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524000"/>
            <wp:effectExtent l="0" t="0" r="0" b="0"/>
            <wp:wrapSquare wrapText="bothSides"/>
            <wp:docPr id="12" name="Рисунок 12" descr="Классификация опор воздушных линий по ко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ссификация опор воздушных линий по конструкци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Наименьшее допустимое расстояние от проводов воздушных линий до поверхности земли или воды называют </w:t>
      </w:r>
      <w:r w:rsidRPr="00A24AF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габаритом линии</w:t>
      </w: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Габарит линии зависит от районов, в которых она проходит.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промежуточных опорах для напряжений 6 - 20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устанавливаемых в населенной местности, предусматривают двойное крепление проводов на штыревых изоляторах, а на анкерных и угловых опорах применяют подвесные изоляторы.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Железобетонные опоры, как правило, выполняют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цельностоечными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Для напряжения 0,38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их схемы напоминают схемы деревянных опор. На напряжении 0,38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их применяют для подвески пяти, восьми и девяти проводов таких же и больших сечений, что и на деревянных </w:t>
      </w:r>
      <w:proofErr w:type="gram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опорах..</w:t>
      </w:r>
      <w:proofErr w:type="gram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Все промежуточные опоры выполняют одностоечными, свободно стоящими, а анкерные и угловые — с подкосами.</w:t>
      </w:r>
    </w:p>
    <w:p w:rsidR="00A24AF6" w:rsidRPr="00A24AF6" w:rsidRDefault="00A24AF6" w:rsidP="00A2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Для напряжений 35 </w:t>
      </w:r>
      <w:proofErr w:type="spellStart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A24AF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железобетонные опоры изготовляют без прокладки грозозащитного троса и с тросом. Последние применяют на подходах к трансформаторным подстанциям.</w:t>
      </w:r>
    </w:p>
    <w:p w:rsidR="00A24AF6" w:rsidRPr="00A24AF6" w:rsidRDefault="00A24AF6" w:rsidP="00A24A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24AF6"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26728D19" wp14:editId="2A1B8230">
            <wp:extent cx="4264025" cy="2862580"/>
            <wp:effectExtent l="0" t="0" r="3175" b="0"/>
            <wp:docPr id="13" name="Рисунок 13" descr="опоры В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оры В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F6" w:rsidRDefault="00A24AF6">
      <w:pPr>
        <w:rPr>
          <w:rFonts w:ascii="Times New Roman" w:hAnsi="Times New Roman" w:cs="Times New Roman"/>
          <w:sz w:val="24"/>
          <w:szCs w:val="24"/>
        </w:rPr>
      </w:pPr>
    </w:p>
    <w:p w:rsidR="00A24AF6" w:rsidRPr="00A24AF6" w:rsidRDefault="00A24AF6">
      <w:pPr>
        <w:rPr>
          <w:rFonts w:ascii="Times New Roman" w:hAnsi="Times New Roman" w:cs="Times New Roman"/>
          <w:sz w:val="24"/>
          <w:szCs w:val="24"/>
        </w:rPr>
      </w:pPr>
      <w:r w:rsidRPr="00A24AF6">
        <w:rPr>
          <w:rFonts w:ascii="Times New Roman" w:hAnsi="Times New Roman" w:cs="Times New Roman"/>
          <w:sz w:val="24"/>
          <w:szCs w:val="24"/>
        </w:rPr>
        <w:t>http://electricalschool.info/main/vl/371-opory-vozdushnykh-linijj.html</w:t>
      </w:r>
      <w:bookmarkStart w:id="0" w:name="_GoBack"/>
      <w:bookmarkEnd w:id="0"/>
    </w:p>
    <w:sectPr w:rsidR="00A24AF6" w:rsidRPr="00A2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D4"/>
    <w:rsid w:val="00426CD4"/>
    <w:rsid w:val="00653DAA"/>
    <w:rsid w:val="00A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EC73"/>
  <w15:chartTrackingRefBased/>
  <w15:docId w15:val="{6E98944B-C7AD-429E-948F-614CD28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hyperlink" Target="http://electricalschool.info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2018-02-20T05:47:00Z</dcterms:created>
  <dcterms:modified xsi:type="dcterms:W3CDTF">2018-02-20T05:52:00Z</dcterms:modified>
</cp:coreProperties>
</file>